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3F164EE1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2E0D95">
        <w:rPr>
          <w:rFonts w:ascii="Times New Roman" w:hAnsi="Times New Roman" w:cs="Times New Roman"/>
          <w:sz w:val="28"/>
          <w:szCs w:val="28"/>
          <w:lang w:val="es-BO"/>
        </w:rPr>
        <w:t>MONOAMBIENTE</w:t>
      </w:r>
    </w:p>
    <w:p w14:paraId="1496D57C" w14:textId="5E76FFFA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2D5D36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2.</w:t>
      </w:r>
      <w:r w:rsidR="002D5D36">
        <w:rPr>
          <w:rFonts w:ascii="Times New Roman" w:hAnsi="Times New Roman" w:cs="Times New Roman"/>
          <w:b/>
          <w:sz w:val="28"/>
          <w:szCs w:val="28"/>
          <w:lang w:val="es-BO"/>
        </w:rPr>
        <w:t>3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3D8C1299" w:rsidR="00911FA8" w:rsidRPr="002D5D36" w:rsidRDefault="002E0D95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bookmarkStart w:id="5" w:name="_GoBack"/>
      <w:bookmarkEnd w:id="5"/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</w:p>
    <w:p w14:paraId="689DF96C" w14:textId="116CBDE8" w:rsidR="004B74D5" w:rsidRPr="004B74D5" w:rsidRDefault="002E0D95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 w:rsidR="002D5D36">
        <w:rPr>
          <w:sz w:val="28"/>
          <w:szCs w:val="28"/>
        </w:rPr>
        <w:t>s</w:t>
      </w:r>
    </w:p>
    <w:p w14:paraId="706BA2F1" w14:textId="352F35F2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911FA8">
        <w:rPr>
          <w:sz w:val="28"/>
          <w:szCs w:val="28"/>
        </w:rPr>
        <w:t>abierta</w:t>
      </w:r>
      <w:r w:rsidR="001C17E0">
        <w:rPr>
          <w:sz w:val="28"/>
          <w:szCs w:val="28"/>
        </w:rPr>
        <w:t xml:space="preserve"> cajonería alta y baja</w:t>
      </w:r>
    </w:p>
    <w:p w14:paraId="399B1717" w14:textId="189CB9A1" w:rsidR="00745AEA" w:rsidRDefault="002D5D36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336A0">
        <w:rPr>
          <w:sz w:val="28"/>
          <w:szCs w:val="28"/>
        </w:rPr>
        <w:t xml:space="preserve">e aceptan </w:t>
      </w:r>
      <w:proofErr w:type="gramStart"/>
      <w:r w:rsidR="006336A0">
        <w:rPr>
          <w:sz w:val="28"/>
          <w:szCs w:val="28"/>
        </w:rPr>
        <w:t>mascota</w:t>
      </w:r>
      <w:r w:rsidR="002E0D95">
        <w:rPr>
          <w:sz w:val="28"/>
          <w:szCs w:val="28"/>
        </w:rPr>
        <w:t xml:space="preserve"> pequeño</w:t>
      </w:r>
      <w:proofErr w:type="gramEnd"/>
    </w:p>
    <w:p w14:paraId="2B89F93F" w14:textId="523F8EDD" w:rsidR="006336A0" w:rsidRDefault="00911FA8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</w:t>
      </w:r>
      <w:r w:rsidR="002D5D36">
        <w:rPr>
          <w:sz w:val="28"/>
          <w:szCs w:val="28"/>
        </w:rPr>
        <w:t xml:space="preserve">para </w:t>
      </w:r>
      <w:r w:rsidR="002E0D95">
        <w:rPr>
          <w:sz w:val="28"/>
          <w:szCs w:val="28"/>
        </w:rPr>
        <w:t>moto</w:t>
      </w:r>
    </w:p>
    <w:p w14:paraId="327A864F" w14:textId="269718FC" w:rsidR="002D5D36" w:rsidRDefault="002D5D36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Patio amplio</w:t>
      </w:r>
    </w:p>
    <w:p w14:paraId="41296882" w14:textId="1ADA57BE" w:rsidR="002D5D36" w:rsidRPr="00911FA8" w:rsidRDefault="002D5D36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Area de lavado privada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84B85F" w:rsidR="00817293" w:rsidRDefault="002E0D95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</w:t>
      </w:r>
      <w:r w:rsidR="00817293"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s-BO"/>
        </w:rPr>
        <w:t>prorrateo</w:t>
      </w:r>
    </w:p>
    <w:p w14:paraId="753C43F4" w14:textId="256F248E" w:rsidR="006336A0" w:rsidRPr="007F3E88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Servicio de agua </w:t>
      </w:r>
      <w:r w:rsidR="002E0D95">
        <w:rPr>
          <w:rFonts w:ascii="Times New Roman" w:hAnsi="Times New Roman" w:cs="Times New Roman"/>
          <w:sz w:val="28"/>
          <w:szCs w:val="28"/>
          <w:lang w:val="es-BO"/>
        </w:rPr>
        <w:t>incluido en alquiler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0D95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Usuario</cp:lastModifiedBy>
  <cp:revision>2</cp:revision>
  <dcterms:created xsi:type="dcterms:W3CDTF">2026-10-08T20:58:00Z</dcterms:created>
  <dcterms:modified xsi:type="dcterms:W3CDTF">2026-10-08T20:58:00Z</dcterms:modified>
</cp:coreProperties>
</file>