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52F50022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77435">
        <w:rPr>
          <w:rFonts w:ascii="Times New Roman" w:hAnsi="Times New Roman" w:cs="Times New Roman"/>
          <w:b/>
          <w:sz w:val="28"/>
          <w:szCs w:val="28"/>
          <w:lang w:val="es-BO"/>
        </w:rPr>
        <w:t>80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D77435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D77435">
        <w:rPr>
          <w:rFonts w:ascii="Times New Roman" w:hAnsi="Times New Roman" w:cs="Times New Roman"/>
          <w:b/>
          <w:sz w:val="28"/>
          <w:szCs w:val="28"/>
          <w:lang w:val="es-BO"/>
        </w:rPr>
        <w:t>6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2C12D95" w14:textId="77777777" w:rsidR="00D77435" w:rsidRDefault="00D77435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</w:p>
    <w:p w14:paraId="45ED3E34" w14:textId="6D272B9E" w:rsidR="00911FA8" w:rsidRPr="002D5D36" w:rsidRDefault="007F3E88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</w:p>
    <w:p w14:paraId="689DF96C" w14:textId="2C126C5F" w:rsidR="004B74D5" w:rsidRPr="004B74D5" w:rsidRDefault="002D5D36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352F35F2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cajonería alta y baja</w:t>
      </w:r>
    </w:p>
    <w:p w14:paraId="399B1717" w14:textId="022C2037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2B89F93F" w14:textId="73903CAC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2 </w:t>
      </w:r>
      <w:proofErr w:type="spellStart"/>
      <w:r w:rsidR="002D5D36">
        <w:rPr>
          <w:sz w:val="28"/>
          <w:szCs w:val="28"/>
        </w:rPr>
        <w:t>vehiculos</w:t>
      </w:r>
      <w:proofErr w:type="spellEnd"/>
    </w:p>
    <w:p w14:paraId="327A864F" w14:textId="269718FC" w:rsidR="002D5D36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Patio amplio</w:t>
      </w:r>
    </w:p>
    <w:p w14:paraId="41296882" w14:textId="1ADA57BE" w:rsidR="002D5D36" w:rsidRPr="00911FA8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74564E8E" w14:textId="21DDDB66" w:rsidR="005276FB" w:rsidRPr="007F3E88" w:rsidRDefault="005276FB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Sin gas domiciliario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276FB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A505C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77435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2026-10-19T19:38:00Z</dcterms:created>
  <dcterms:modified xsi:type="dcterms:W3CDTF">2026-10-19T19:38:00Z</dcterms:modified>
</cp:coreProperties>
</file>